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2E4" w:rsidRPr="00B40949" w:rsidRDefault="007332E4" w:rsidP="007332E4">
      <w:pPr>
        <w:jc w:val="both"/>
        <w:rPr>
          <w:rFonts w:ascii="Arial" w:hAnsi="Arial" w:cs="Arial"/>
          <w:b/>
          <w:sz w:val="24"/>
        </w:rPr>
      </w:pPr>
      <w:r w:rsidRPr="00B40949">
        <w:rPr>
          <w:rFonts w:ascii="Arial" w:hAnsi="Arial" w:cs="Arial"/>
          <w:b/>
          <w:sz w:val="24"/>
        </w:rPr>
        <w:t xml:space="preserve">LA ORDENANZA FUE VETADA POR </w:t>
      </w:r>
      <w:r w:rsidR="000A7F02" w:rsidRPr="00B40949">
        <w:rPr>
          <w:rFonts w:ascii="Arial" w:hAnsi="Arial" w:cs="Arial"/>
          <w:b/>
          <w:sz w:val="24"/>
        </w:rPr>
        <w:t xml:space="preserve">OMISIONES </w:t>
      </w:r>
      <w:r w:rsidR="002B726D" w:rsidRPr="00B40949">
        <w:rPr>
          <w:rFonts w:ascii="Arial" w:hAnsi="Arial" w:cs="Arial"/>
          <w:b/>
          <w:sz w:val="24"/>
        </w:rPr>
        <w:t>EN</w:t>
      </w:r>
      <w:r w:rsidR="000A7F02" w:rsidRPr="00B40949">
        <w:rPr>
          <w:rFonts w:ascii="Arial" w:hAnsi="Arial" w:cs="Arial"/>
          <w:b/>
          <w:sz w:val="24"/>
        </w:rPr>
        <w:t xml:space="preserve"> LA MISMA QUE IMPIDEN SU IMPLEMENTACION</w:t>
      </w:r>
    </w:p>
    <w:p w:rsidR="000A7F02" w:rsidRDefault="000A7F02" w:rsidP="007332E4">
      <w:pPr>
        <w:jc w:val="both"/>
        <w:rPr>
          <w:rFonts w:ascii="Arial" w:hAnsi="Arial" w:cs="Arial"/>
          <w:sz w:val="24"/>
        </w:rPr>
      </w:pPr>
      <w:r>
        <w:rPr>
          <w:rFonts w:ascii="Arial" w:hAnsi="Arial" w:cs="Arial"/>
          <w:sz w:val="24"/>
        </w:rPr>
        <w:t xml:space="preserve">La </w:t>
      </w:r>
      <w:r w:rsidR="000E29BA">
        <w:rPr>
          <w:rFonts w:ascii="Arial" w:hAnsi="Arial" w:cs="Arial"/>
          <w:sz w:val="24"/>
        </w:rPr>
        <w:t>ordenanza Nª</w:t>
      </w:r>
      <w:r w:rsidR="00223E6A">
        <w:rPr>
          <w:rFonts w:ascii="Arial" w:hAnsi="Arial" w:cs="Arial"/>
          <w:sz w:val="24"/>
        </w:rPr>
        <w:t xml:space="preserve"> </w:t>
      </w:r>
      <w:r>
        <w:rPr>
          <w:rFonts w:ascii="Arial" w:hAnsi="Arial" w:cs="Arial"/>
          <w:sz w:val="24"/>
        </w:rPr>
        <w:t xml:space="preserve">155/2022 que </w:t>
      </w:r>
      <w:r w:rsidR="00223E6A">
        <w:rPr>
          <w:rFonts w:ascii="Arial" w:hAnsi="Arial" w:cs="Arial"/>
          <w:sz w:val="24"/>
        </w:rPr>
        <w:t>establec</w:t>
      </w:r>
      <w:r w:rsidR="002B726D">
        <w:rPr>
          <w:rFonts w:ascii="Arial" w:hAnsi="Arial" w:cs="Arial"/>
          <w:sz w:val="24"/>
        </w:rPr>
        <w:t>e</w:t>
      </w:r>
      <w:r>
        <w:rPr>
          <w:rFonts w:ascii="Arial" w:hAnsi="Arial" w:cs="Arial"/>
          <w:sz w:val="24"/>
        </w:rPr>
        <w:t xml:space="preserve"> </w:t>
      </w:r>
      <w:r w:rsidR="00223E6A">
        <w:rPr>
          <w:rFonts w:ascii="Arial" w:hAnsi="Arial" w:cs="Arial"/>
          <w:sz w:val="24"/>
        </w:rPr>
        <w:t xml:space="preserve">la tolerancia cero del alcohol en sangre en el ejido municipal de Eldorado, fue vetada por la Vice Intendente OLINDA TUCHOLSKE a cargo del ejecutivo por licencia del Intendente </w:t>
      </w:r>
      <w:r w:rsidR="002B726D">
        <w:rPr>
          <w:rFonts w:ascii="Arial" w:hAnsi="Arial" w:cs="Arial"/>
          <w:sz w:val="24"/>
        </w:rPr>
        <w:t>FABIO MARTINEZ</w:t>
      </w:r>
      <w:r w:rsidR="00223E6A">
        <w:rPr>
          <w:rFonts w:ascii="Arial" w:hAnsi="Arial" w:cs="Arial"/>
          <w:sz w:val="24"/>
        </w:rPr>
        <w:t xml:space="preserve">, tras un análisis técnico que </w:t>
      </w:r>
      <w:r w:rsidR="0055034D">
        <w:rPr>
          <w:rFonts w:ascii="Arial" w:hAnsi="Arial" w:cs="Arial"/>
          <w:sz w:val="24"/>
        </w:rPr>
        <w:t>estableció</w:t>
      </w:r>
      <w:r w:rsidR="00223E6A">
        <w:rPr>
          <w:rFonts w:ascii="Arial" w:hAnsi="Arial" w:cs="Arial"/>
          <w:sz w:val="24"/>
        </w:rPr>
        <w:t xml:space="preserve"> la imposibilidad de su </w:t>
      </w:r>
      <w:r w:rsidR="0055034D">
        <w:rPr>
          <w:rFonts w:ascii="Arial" w:hAnsi="Arial" w:cs="Arial"/>
          <w:sz w:val="24"/>
        </w:rPr>
        <w:t>implantación</w:t>
      </w:r>
      <w:r w:rsidR="00223E6A">
        <w:rPr>
          <w:rFonts w:ascii="Arial" w:hAnsi="Arial" w:cs="Arial"/>
          <w:sz w:val="24"/>
        </w:rPr>
        <w:t xml:space="preserve"> como consecuencia de</w:t>
      </w:r>
      <w:r w:rsidR="0055034D">
        <w:rPr>
          <w:rFonts w:ascii="Arial" w:hAnsi="Arial" w:cs="Arial"/>
          <w:sz w:val="24"/>
        </w:rPr>
        <w:t xml:space="preserve"> algunas omisiones </w:t>
      </w:r>
      <w:r w:rsidR="000E29BA">
        <w:rPr>
          <w:rFonts w:ascii="Arial" w:hAnsi="Arial" w:cs="Arial"/>
          <w:sz w:val="24"/>
        </w:rPr>
        <w:t xml:space="preserve">en la redacción de la norma proveniente </w:t>
      </w:r>
      <w:r w:rsidR="002B726D">
        <w:rPr>
          <w:rFonts w:ascii="Arial" w:hAnsi="Arial" w:cs="Arial"/>
          <w:sz w:val="24"/>
        </w:rPr>
        <w:t>del cuerpo legislativo.</w:t>
      </w:r>
    </w:p>
    <w:p w:rsidR="000A7F02" w:rsidRDefault="000A7F02" w:rsidP="007332E4">
      <w:pPr>
        <w:jc w:val="both"/>
        <w:rPr>
          <w:rFonts w:ascii="Arial" w:hAnsi="Arial" w:cs="Arial"/>
          <w:sz w:val="24"/>
        </w:rPr>
      </w:pPr>
    </w:p>
    <w:p w:rsidR="00931ECF" w:rsidRDefault="00DA7E26" w:rsidP="007332E4">
      <w:pPr>
        <w:jc w:val="both"/>
        <w:rPr>
          <w:rFonts w:ascii="Arial" w:hAnsi="Arial" w:cs="Arial"/>
          <w:sz w:val="24"/>
        </w:rPr>
      </w:pPr>
      <w:r>
        <w:rPr>
          <w:rFonts w:ascii="Arial" w:hAnsi="Arial" w:cs="Arial"/>
          <w:sz w:val="24"/>
        </w:rPr>
        <w:t xml:space="preserve">La </w:t>
      </w:r>
      <w:r w:rsidR="00EB2BD8" w:rsidRPr="00EB2BD8">
        <w:rPr>
          <w:rFonts w:ascii="Arial" w:hAnsi="Arial" w:cs="Arial"/>
          <w:sz w:val="24"/>
        </w:rPr>
        <w:t>Vice Intendente OLINDA TUCHOLSKE</w:t>
      </w:r>
      <w:r w:rsidR="00EB2BD8">
        <w:rPr>
          <w:rFonts w:ascii="Arial" w:hAnsi="Arial" w:cs="Arial"/>
          <w:sz w:val="24"/>
        </w:rPr>
        <w:t xml:space="preserve"> coincide con el espíritu que persigue la ordenanza que reduce la tolerancia </w:t>
      </w:r>
      <w:r w:rsidR="00931ECF">
        <w:rPr>
          <w:rFonts w:ascii="Arial" w:hAnsi="Arial" w:cs="Arial"/>
          <w:sz w:val="24"/>
        </w:rPr>
        <w:t>a cero del alcohol en sangre, en l</w:t>
      </w:r>
      <w:r w:rsidR="00917EFA">
        <w:rPr>
          <w:rFonts w:ascii="Arial" w:hAnsi="Arial" w:cs="Arial"/>
          <w:sz w:val="24"/>
        </w:rPr>
        <w:t>os fundamentos del veto</w:t>
      </w:r>
      <w:r w:rsidR="003E1949">
        <w:rPr>
          <w:rFonts w:ascii="Arial" w:hAnsi="Arial" w:cs="Arial"/>
          <w:sz w:val="24"/>
        </w:rPr>
        <w:t xml:space="preserve">, </w:t>
      </w:r>
      <w:r w:rsidR="00543B02">
        <w:rPr>
          <w:rFonts w:ascii="Arial" w:hAnsi="Arial" w:cs="Arial"/>
          <w:sz w:val="24"/>
        </w:rPr>
        <w:t>compar</w:t>
      </w:r>
      <w:r w:rsidR="00931ECF">
        <w:rPr>
          <w:rFonts w:ascii="Arial" w:hAnsi="Arial" w:cs="Arial"/>
          <w:sz w:val="24"/>
        </w:rPr>
        <w:t>te</w:t>
      </w:r>
      <w:r w:rsidR="00543B02">
        <w:rPr>
          <w:rFonts w:ascii="Arial" w:hAnsi="Arial" w:cs="Arial"/>
          <w:sz w:val="24"/>
        </w:rPr>
        <w:t xml:space="preserve"> lo </w:t>
      </w:r>
      <w:r w:rsidR="00EB2BD8">
        <w:rPr>
          <w:rFonts w:ascii="Arial" w:hAnsi="Arial" w:cs="Arial"/>
          <w:sz w:val="24"/>
        </w:rPr>
        <w:t>dictaminado por</w:t>
      </w:r>
      <w:r w:rsidR="00543B02">
        <w:rPr>
          <w:rFonts w:ascii="Arial" w:hAnsi="Arial" w:cs="Arial"/>
          <w:sz w:val="24"/>
        </w:rPr>
        <w:t xml:space="preserve"> </w:t>
      </w:r>
      <w:r w:rsidR="000A60C5">
        <w:rPr>
          <w:rFonts w:ascii="Arial" w:hAnsi="Arial" w:cs="Arial"/>
          <w:sz w:val="24"/>
        </w:rPr>
        <w:t>la Dirección de Asuntos Jurídicos,</w:t>
      </w:r>
      <w:r w:rsidR="00931ECF">
        <w:rPr>
          <w:rFonts w:ascii="Arial" w:hAnsi="Arial" w:cs="Arial"/>
          <w:sz w:val="24"/>
        </w:rPr>
        <w:t xml:space="preserve"> que indica las omisiones de la norma que impiden su aplicación.</w:t>
      </w:r>
    </w:p>
    <w:p w:rsidR="002B726D" w:rsidRDefault="00931ECF" w:rsidP="007332E4">
      <w:pPr>
        <w:jc w:val="both"/>
        <w:rPr>
          <w:rFonts w:ascii="Arial" w:hAnsi="Arial" w:cs="Arial"/>
          <w:sz w:val="24"/>
        </w:rPr>
      </w:pPr>
      <w:r>
        <w:rPr>
          <w:rFonts w:ascii="Arial" w:hAnsi="Arial" w:cs="Arial"/>
          <w:sz w:val="24"/>
        </w:rPr>
        <w:t>Los fundamentos del veto</w:t>
      </w:r>
      <w:r w:rsidR="000A60C5">
        <w:rPr>
          <w:rFonts w:ascii="Arial" w:hAnsi="Arial" w:cs="Arial"/>
          <w:sz w:val="24"/>
        </w:rPr>
        <w:t xml:space="preserve"> son</w:t>
      </w:r>
      <w:r w:rsidR="00917EFA">
        <w:rPr>
          <w:rFonts w:ascii="Arial" w:hAnsi="Arial" w:cs="Arial"/>
          <w:sz w:val="24"/>
        </w:rPr>
        <w:t xml:space="preserve"> los </w:t>
      </w:r>
      <w:r w:rsidR="003E1949">
        <w:rPr>
          <w:rFonts w:ascii="Arial" w:hAnsi="Arial" w:cs="Arial"/>
          <w:sz w:val="24"/>
        </w:rPr>
        <w:t>siguientes:</w:t>
      </w:r>
      <w:r w:rsidR="002B726D">
        <w:rPr>
          <w:rFonts w:ascii="Arial" w:hAnsi="Arial" w:cs="Arial"/>
          <w:sz w:val="24"/>
        </w:rPr>
        <w:t xml:space="preserve"> </w:t>
      </w:r>
    </w:p>
    <w:p w:rsidR="007332E4" w:rsidRPr="007332E4" w:rsidRDefault="007332E4" w:rsidP="007332E4">
      <w:pPr>
        <w:jc w:val="both"/>
        <w:rPr>
          <w:rFonts w:ascii="Arial" w:hAnsi="Arial" w:cs="Arial"/>
          <w:sz w:val="24"/>
        </w:rPr>
      </w:pPr>
      <w:r w:rsidRPr="007332E4">
        <w:rPr>
          <w:rFonts w:ascii="Arial" w:hAnsi="Arial" w:cs="Arial"/>
          <w:sz w:val="24"/>
        </w:rPr>
        <w:t xml:space="preserve">El ARTÍCULO 1º) establece PROHIBIR en el ejido de la Ciudad de Eldorado la conducción de cualquier tipo de vehículos con una alcoholemia superior a cero (0) miligramos por litro de sangre, </w:t>
      </w:r>
      <w:r w:rsidRPr="00543B02">
        <w:rPr>
          <w:rFonts w:ascii="Arial" w:hAnsi="Arial" w:cs="Arial"/>
          <w:b/>
          <w:sz w:val="24"/>
        </w:rPr>
        <w:t>no se verifica en el texto de la norma que la misma DEROGUE la ORDENANZA Nº 159/2009</w:t>
      </w:r>
      <w:r w:rsidRPr="007332E4">
        <w:rPr>
          <w:rFonts w:ascii="Arial" w:hAnsi="Arial" w:cs="Arial"/>
          <w:sz w:val="24"/>
        </w:rPr>
        <w:t xml:space="preserve"> que establece la adhesión en la parte pertinente a la Ley Provincial de Transito Nº 4511 – Actualmente Ley XVIII Nº 29, que al adherir parcialmente a la Ley Nacional de Transito Nº 24.449 establece un límite de tolerancia al porcentual del alcohol en sangre del 0,5 %.</w:t>
      </w:r>
    </w:p>
    <w:p w:rsidR="007332E4" w:rsidRPr="007332E4" w:rsidRDefault="007332E4" w:rsidP="007332E4">
      <w:pPr>
        <w:jc w:val="both"/>
        <w:rPr>
          <w:rFonts w:ascii="Arial" w:hAnsi="Arial" w:cs="Arial"/>
          <w:sz w:val="24"/>
        </w:rPr>
      </w:pPr>
      <w:r w:rsidRPr="007332E4">
        <w:rPr>
          <w:rFonts w:ascii="Arial" w:hAnsi="Arial" w:cs="Arial"/>
          <w:sz w:val="24"/>
        </w:rPr>
        <w:t>El ARTICULO 48 de la Ley Nacional de Transito Nº 24.449 — PROHIBICIONES. Está prohibido en la vía pública: a) Queda prohibido conducir con impedimentos físicos o psíquicos, sin la licencia especial correspondiente, habiendo consumido estupefacientes o medicamentos que disminuyan la aptitud para conducir. Conducir cualquier tipo de vehículos con una alcoholemia superior a 500 miligramos por litro de sangre. Para quienes conduzcan motocicletas o ciclomotores queda prohibido hacerlo con una alcoholemia superior a 200 miligramos por litro de sangre. Para vehículos destinados al transporte de pasajeros de menores y de carga, queda prohibido hacerlo cualquiera sea la concentración por litro de sangre. La autoridad competente realizará el respectivo control mediante el método adecuado aprobado a tal fin por el organismo sanitario. (Inciso sustituido por art. 17 de la Ley N° 24.788 B.O. 03/04/1997)</w:t>
      </w:r>
    </w:p>
    <w:p w:rsidR="007332E4" w:rsidRPr="007332E4" w:rsidRDefault="007332E4" w:rsidP="007332E4">
      <w:pPr>
        <w:jc w:val="both"/>
        <w:rPr>
          <w:rFonts w:ascii="Arial" w:hAnsi="Arial" w:cs="Arial"/>
          <w:sz w:val="24"/>
        </w:rPr>
      </w:pPr>
      <w:r w:rsidRPr="007332E4">
        <w:rPr>
          <w:rFonts w:ascii="Arial" w:hAnsi="Arial" w:cs="Arial"/>
          <w:sz w:val="24"/>
        </w:rPr>
        <w:t>La Ordenanza expresamente debió indicar que DEROGA parcialmente, en la parte pertinente la adhesión Ley Provincial de Transito Nº 4511 – Actualmente Ley XVIII Nº 29 en cuanto al porcentual de tolerancia, que deriva de la adhesión de la norma provincial a la norma nacional.</w:t>
      </w:r>
    </w:p>
    <w:p w:rsidR="007332E4" w:rsidRPr="007332E4" w:rsidRDefault="007332E4" w:rsidP="007332E4">
      <w:pPr>
        <w:jc w:val="both"/>
        <w:rPr>
          <w:rFonts w:ascii="Arial" w:hAnsi="Arial" w:cs="Arial"/>
          <w:sz w:val="24"/>
        </w:rPr>
      </w:pPr>
      <w:r w:rsidRPr="007332E4">
        <w:rPr>
          <w:rFonts w:ascii="Arial" w:hAnsi="Arial" w:cs="Arial"/>
          <w:sz w:val="24"/>
        </w:rPr>
        <w:t>Al no verificarse la modificación al régimen provincial, como toda técnica legislativa ordenada aconseja, existe una superposición normativa que podría ser cuestionada por cualquier presunto infractor.</w:t>
      </w:r>
    </w:p>
    <w:p w:rsidR="007332E4" w:rsidRPr="007332E4" w:rsidRDefault="007332E4" w:rsidP="007332E4">
      <w:pPr>
        <w:jc w:val="both"/>
        <w:rPr>
          <w:rFonts w:ascii="Arial" w:hAnsi="Arial" w:cs="Arial"/>
          <w:sz w:val="24"/>
        </w:rPr>
      </w:pPr>
      <w:r w:rsidRPr="007332E4">
        <w:rPr>
          <w:rFonts w:ascii="Arial" w:hAnsi="Arial" w:cs="Arial"/>
          <w:sz w:val="24"/>
        </w:rPr>
        <w:t xml:space="preserve">En tanto que el ARTÍCULO 2º) de la ordenanza en análisis señala: ESTABLECER para los casos en los que el resultado arroje entre 0 y 0,5 miligramos de alcohol por litro de sangre, el infractor podrá solicitar la realización de una nueva prueba de alcoholemia a los diez (10) minutos de efectuada la primera. </w:t>
      </w:r>
      <w:r w:rsidRPr="00F551B2">
        <w:rPr>
          <w:rFonts w:ascii="Arial" w:hAnsi="Arial" w:cs="Arial"/>
          <w:b/>
          <w:sz w:val="24"/>
        </w:rPr>
        <w:t>En caso de discrepancia en los resultados, se continuará con el procedimiento establecido en la norma vigente en la materia.</w:t>
      </w:r>
      <w:r w:rsidRPr="007332E4">
        <w:rPr>
          <w:rFonts w:ascii="Arial" w:hAnsi="Arial" w:cs="Arial"/>
          <w:sz w:val="24"/>
        </w:rPr>
        <w:t xml:space="preserve"> </w:t>
      </w:r>
    </w:p>
    <w:p w:rsidR="007332E4" w:rsidRPr="007332E4" w:rsidRDefault="007332E4" w:rsidP="007332E4">
      <w:pPr>
        <w:jc w:val="both"/>
        <w:rPr>
          <w:rFonts w:ascii="Arial" w:hAnsi="Arial" w:cs="Arial"/>
          <w:sz w:val="24"/>
        </w:rPr>
      </w:pPr>
      <w:r w:rsidRPr="007332E4">
        <w:rPr>
          <w:rFonts w:ascii="Arial" w:hAnsi="Arial" w:cs="Arial"/>
          <w:sz w:val="24"/>
        </w:rPr>
        <w:t>Del análisis de la legislación aplicable corresponde indicar que no existe ningún procedimiento legal previsto para zanjar esa situación.</w:t>
      </w:r>
    </w:p>
    <w:p w:rsidR="007332E4" w:rsidRPr="007332E4" w:rsidRDefault="007332E4" w:rsidP="007332E4">
      <w:pPr>
        <w:jc w:val="both"/>
        <w:rPr>
          <w:rFonts w:ascii="Arial" w:hAnsi="Arial" w:cs="Arial"/>
          <w:sz w:val="24"/>
        </w:rPr>
      </w:pPr>
      <w:r w:rsidRPr="007332E4">
        <w:rPr>
          <w:rFonts w:ascii="Arial" w:hAnsi="Arial" w:cs="Arial"/>
          <w:sz w:val="24"/>
        </w:rPr>
        <w:t xml:space="preserve">El ARTÍCULO 3°) de la Ordenanza Nº 155/2.022 señala: EN caso de incumplimiento a lo establecido en el Artículo 1°) de la presente </w:t>
      </w:r>
      <w:r w:rsidRPr="007332E4">
        <w:rPr>
          <w:rFonts w:ascii="Arial" w:hAnsi="Arial" w:cs="Arial"/>
          <w:sz w:val="24"/>
        </w:rPr>
        <w:tab/>
        <w:t>Ordenanza se aplicarán las sanciones dispuestas en la Ley Nacional de Tránsito N° 24.449, sus modificatorias y su decreto reglamentario.</w:t>
      </w:r>
    </w:p>
    <w:p w:rsidR="007332E4" w:rsidRPr="007332E4" w:rsidRDefault="007332E4" w:rsidP="007332E4">
      <w:pPr>
        <w:jc w:val="both"/>
        <w:rPr>
          <w:rFonts w:ascii="Arial" w:hAnsi="Arial" w:cs="Arial"/>
          <w:sz w:val="24"/>
        </w:rPr>
      </w:pPr>
      <w:r w:rsidRPr="007332E4">
        <w:rPr>
          <w:rFonts w:ascii="Arial" w:hAnsi="Arial" w:cs="Arial"/>
          <w:sz w:val="24"/>
        </w:rPr>
        <w:lastRenderedPageBreak/>
        <w:t xml:space="preserve">La Ley Nacional de Tránsito N° </w:t>
      </w:r>
      <w:proofErr w:type="gramStart"/>
      <w:r w:rsidRPr="007332E4">
        <w:rPr>
          <w:rFonts w:ascii="Arial" w:hAnsi="Arial" w:cs="Arial"/>
          <w:sz w:val="24"/>
        </w:rPr>
        <w:t xml:space="preserve">24.449 </w:t>
      </w:r>
      <w:r w:rsidR="00F551B2">
        <w:rPr>
          <w:rFonts w:ascii="Arial" w:hAnsi="Arial" w:cs="Arial"/>
          <w:sz w:val="24"/>
        </w:rPr>
        <w:t xml:space="preserve"> -</w:t>
      </w:r>
      <w:proofErr w:type="gramEnd"/>
      <w:r w:rsidR="00F551B2">
        <w:rPr>
          <w:rFonts w:ascii="Arial" w:hAnsi="Arial" w:cs="Arial"/>
          <w:sz w:val="24"/>
        </w:rPr>
        <w:t xml:space="preserve"> texto vigente - </w:t>
      </w:r>
      <w:r w:rsidRPr="007332E4">
        <w:rPr>
          <w:rFonts w:ascii="Arial" w:hAnsi="Arial" w:cs="Arial"/>
          <w:sz w:val="24"/>
        </w:rPr>
        <w:t>no prevé ninguna sanción para el nuevo encuadre (alcohol cero).</w:t>
      </w:r>
    </w:p>
    <w:p w:rsidR="007332E4" w:rsidRPr="007332E4" w:rsidRDefault="007332E4" w:rsidP="007332E4">
      <w:pPr>
        <w:jc w:val="both"/>
        <w:rPr>
          <w:rFonts w:ascii="Arial" w:hAnsi="Arial" w:cs="Arial"/>
          <w:sz w:val="24"/>
        </w:rPr>
      </w:pPr>
      <w:r w:rsidRPr="007332E4">
        <w:rPr>
          <w:rFonts w:ascii="Arial" w:hAnsi="Arial" w:cs="Arial"/>
          <w:sz w:val="24"/>
        </w:rPr>
        <w:t>El Decreto 242/2022 que reglamenta la ley nacional señala en su:  ARTÍCULO 67.- Reglamentación del artículo 48, inciso a) de la Ley N° 24.449.- '1- Por conducir con variaciones psicofísicas permanentes a las tenidas en cuenta al momento de la habilitación, será sancionado con multa desde 100 U.F. hasta 300 U.F., y serán restados de la Licencia Nacional de Conducir la cantidad de CUATRO (4) puntos. 2- Por conducir cualquier tipo de vehículo con alcohol en sangre con valores por encima del límite permitido para cada categoría, será sancionado con multa desde 200 U.F. hasta 1.000 U.F., y serán restados de la Licencia Nacional de Conducir la cantidad de DIEZ (10) puntos. 3- Por conducir motocicletas o ciclomotores con alcohol en sangre con valores por encima del límite permitido para cada categoría, será sancionado con multa desde 200 U.F. hasta 1000 U.F., y serán restados de la Licencia Nacional de Conducir la cantidad de DIEZ (10) puntos. 4- Por conducir vehículos destinados al transporte de pasajeros, de menores y de carga con alcohol en sangre con valores por encima del límite permitido para cada categoría, será sancionado con multa desde 200 U.F. hasta 1.000 U.F., y serán restados de la Licencia Nacional de Conducir la cantidad de DIEZ (10) puntos. 5- Por conducir bajo los efectos de estupefacientes o medicamentos que alteren los parámetros normales para la conducción segura, será sancionado con multa desde 200 U.F. hasta 1000 U.F., y serán restados de la Licencia Nacional de Conducir la cantidad de DIEZ (10) puntos.</w:t>
      </w:r>
    </w:p>
    <w:p w:rsidR="007332E4" w:rsidRPr="007332E4" w:rsidRDefault="007332E4" w:rsidP="007332E4">
      <w:pPr>
        <w:jc w:val="both"/>
        <w:rPr>
          <w:rFonts w:ascii="Arial" w:hAnsi="Arial" w:cs="Arial"/>
          <w:sz w:val="24"/>
        </w:rPr>
      </w:pPr>
      <w:r w:rsidRPr="007332E4">
        <w:rPr>
          <w:rFonts w:ascii="Arial" w:hAnsi="Arial" w:cs="Arial"/>
          <w:sz w:val="24"/>
        </w:rPr>
        <w:t xml:space="preserve">La conducta sancionada es la prevista en el artículo 48, inciso a) de la Ley N° 24.449 que sanciona la conducir cualquier </w:t>
      </w:r>
      <w:r w:rsidR="00C26B43">
        <w:rPr>
          <w:rFonts w:ascii="Arial" w:hAnsi="Arial" w:cs="Arial"/>
          <w:sz w:val="24"/>
        </w:rPr>
        <w:t>conductor</w:t>
      </w:r>
      <w:r w:rsidRPr="007332E4">
        <w:rPr>
          <w:rFonts w:ascii="Arial" w:hAnsi="Arial" w:cs="Arial"/>
          <w:sz w:val="24"/>
        </w:rPr>
        <w:t xml:space="preserve"> con </w:t>
      </w:r>
      <w:r w:rsidR="00C26B43">
        <w:rPr>
          <w:rFonts w:ascii="Arial" w:hAnsi="Arial" w:cs="Arial"/>
          <w:sz w:val="24"/>
        </w:rPr>
        <w:t xml:space="preserve">un resultado en la </w:t>
      </w:r>
      <w:r w:rsidRPr="007332E4">
        <w:rPr>
          <w:rFonts w:ascii="Arial" w:hAnsi="Arial" w:cs="Arial"/>
          <w:sz w:val="24"/>
        </w:rPr>
        <w:t>alcoholemia superior a 500 miligramos por litro de sangre. Para quienes conduzcan motocicletas o ciclomotores queda prohibido hacerlo con una alcoholemia superior a 200 miligramos por litro de sangre.</w:t>
      </w:r>
    </w:p>
    <w:p w:rsidR="007332E4" w:rsidRPr="007332E4" w:rsidRDefault="007332E4" w:rsidP="007332E4">
      <w:pPr>
        <w:jc w:val="both"/>
        <w:rPr>
          <w:rFonts w:ascii="Arial" w:hAnsi="Arial" w:cs="Arial"/>
          <w:sz w:val="24"/>
        </w:rPr>
      </w:pPr>
      <w:r w:rsidRPr="007332E4">
        <w:rPr>
          <w:rFonts w:ascii="Arial" w:hAnsi="Arial" w:cs="Arial"/>
          <w:sz w:val="24"/>
        </w:rPr>
        <w:t xml:space="preserve">Toda norma de carácter represivo – como es la ordenanza en análisis – debe tener no solo bien determinada la conducta sancionada, sino también la pena a imponerse. </w:t>
      </w:r>
    </w:p>
    <w:p w:rsidR="007332E4" w:rsidRPr="007332E4" w:rsidRDefault="007332E4" w:rsidP="007332E4">
      <w:pPr>
        <w:jc w:val="both"/>
        <w:rPr>
          <w:rFonts w:ascii="Arial" w:hAnsi="Arial" w:cs="Arial"/>
          <w:sz w:val="24"/>
        </w:rPr>
      </w:pPr>
      <w:r w:rsidRPr="007332E4">
        <w:rPr>
          <w:rFonts w:ascii="Arial" w:hAnsi="Arial" w:cs="Arial"/>
          <w:sz w:val="24"/>
        </w:rPr>
        <w:t>El principio de legalidad implica la prohibición de la analogía en el derecho penal y en toda norma que impone que pretende imponer una sanción.</w:t>
      </w:r>
    </w:p>
    <w:p w:rsidR="007332E4" w:rsidRPr="007332E4" w:rsidRDefault="007332E4" w:rsidP="007332E4">
      <w:pPr>
        <w:jc w:val="both"/>
        <w:rPr>
          <w:rFonts w:ascii="Arial" w:hAnsi="Arial" w:cs="Arial"/>
          <w:sz w:val="24"/>
        </w:rPr>
      </w:pPr>
      <w:r w:rsidRPr="007332E4">
        <w:rPr>
          <w:rFonts w:ascii="Arial" w:hAnsi="Arial" w:cs="Arial"/>
          <w:sz w:val="24"/>
        </w:rPr>
        <w:t>La analogía consiste en la aplicación de una norma a un supuesto que no está recogido en la ley o su espíritu, pero presenta semejanzas a los supuestos que dicha norma comprende. La analogía se encuentra prohibida en nuestro ordenamiento jurídico porque afecta la garantía constitucional prevista en el Art. 18 de la Constitución Nacional.</w:t>
      </w:r>
    </w:p>
    <w:p w:rsidR="007332E4" w:rsidRPr="007332E4" w:rsidRDefault="007332E4" w:rsidP="007332E4">
      <w:pPr>
        <w:jc w:val="both"/>
        <w:rPr>
          <w:rFonts w:ascii="Arial" w:hAnsi="Arial" w:cs="Arial"/>
          <w:sz w:val="24"/>
        </w:rPr>
      </w:pPr>
      <w:r w:rsidRPr="007332E4">
        <w:rPr>
          <w:rFonts w:ascii="Arial" w:hAnsi="Arial" w:cs="Arial"/>
          <w:sz w:val="24"/>
        </w:rPr>
        <w:t>La ordenanza tampoco prevé el secuestro del vehículo, retención de la licencia, etc., las contra pruebas u otra metodología para dirimir controversia con relación a la lectura que indique porcentuales cercanos al grado cero.</w:t>
      </w:r>
    </w:p>
    <w:p w:rsidR="007332E4" w:rsidRPr="007332E4" w:rsidRDefault="007332E4" w:rsidP="007332E4">
      <w:pPr>
        <w:jc w:val="both"/>
        <w:rPr>
          <w:rFonts w:ascii="Arial" w:hAnsi="Arial" w:cs="Arial"/>
          <w:sz w:val="24"/>
        </w:rPr>
      </w:pPr>
      <w:r w:rsidRPr="007332E4">
        <w:rPr>
          <w:rFonts w:ascii="Arial" w:hAnsi="Arial" w:cs="Arial"/>
          <w:sz w:val="24"/>
        </w:rPr>
        <w:t>Por lo precedentemente expuesto queda en evidencia la imposibilidad de implementar la ORDENANZA   Nº 155/2.022, sancionada el día 29 de diciembre de 2.022 (Tolerancia cero de alcohol en sangre como requisito para conducir cualquier tipo de vehículos) por las omisiones y defectos de que adolece, por lo que, corresponde el veto total de la ordenanza, solicitando al cuerpo deliberativo reelabore la ordenanza teniendo en cuenta el proyecto de ley nacional que ya cuenta con media sanción y la Ordenanza XVI</w:t>
      </w:r>
      <w:bookmarkStart w:id="0" w:name="_GoBack"/>
      <w:bookmarkEnd w:id="0"/>
      <w:r w:rsidRPr="007332E4">
        <w:rPr>
          <w:rFonts w:ascii="Arial" w:hAnsi="Arial" w:cs="Arial"/>
          <w:sz w:val="24"/>
        </w:rPr>
        <w:t xml:space="preserve"> Nº 58 de la Ciudad de Posadas, que establecen clara e inequívocamente la sanción y el procedimiento a llevar a cabo en caso de detectarse una infracción.</w:t>
      </w:r>
    </w:p>
    <w:p w:rsidR="00E95A99" w:rsidRDefault="007332E4" w:rsidP="007332E4">
      <w:pPr>
        <w:jc w:val="both"/>
        <w:rPr>
          <w:rFonts w:ascii="Arial" w:hAnsi="Arial" w:cs="Arial"/>
          <w:sz w:val="24"/>
        </w:rPr>
      </w:pPr>
      <w:r w:rsidRPr="007332E4">
        <w:rPr>
          <w:rFonts w:ascii="Arial" w:hAnsi="Arial" w:cs="Arial"/>
          <w:sz w:val="24"/>
        </w:rPr>
        <w:t xml:space="preserve">Ello es necesario para evitar situaciones conflictivas y controversiales que impidan al personal de la Dirección de </w:t>
      </w:r>
      <w:r w:rsidR="00DA7E26" w:rsidRPr="007332E4">
        <w:rPr>
          <w:rFonts w:ascii="Arial" w:hAnsi="Arial" w:cs="Arial"/>
          <w:sz w:val="24"/>
        </w:rPr>
        <w:t>Tránsito y</w:t>
      </w:r>
      <w:r w:rsidRPr="007332E4">
        <w:rPr>
          <w:rFonts w:ascii="Arial" w:hAnsi="Arial" w:cs="Arial"/>
          <w:sz w:val="24"/>
        </w:rPr>
        <w:t xml:space="preserve"> Transporte al llevar a cabo el procedimiento y también para su posterior juzgamiento.</w:t>
      </w:r>
    </w:p>
    <w:p w:rsidR="00DA7E26" w:rsidRPr="007332E4" w:rsidRDefault="00DA7E26" w:rsidP="007332E4">
      <w:pPr>
        <w:jc w:val="both"/>
        <w:rPr>
          <w:rFonts w:ascii="Arial" w:hAnsi="Arial" w:cs="Arial"/>
          <w:sz w:val="24"/>
        </w:rPr>
      </w:pPr>
      <w:r>
        <w:rPr>
          <w:rFonts w:ascii="Arial" w:hAnsi="Arial" w:cs="Arial"/>
          <w:sz w:val="24"/>
        </w:rPr>
        <w:t xml:space="preserve">El Departamento Ejecutivo a través de la Dirección de Asuntos Jurídicos elaboro un proyecto alternativo que será remitido </w:t>
      </w:r>
      <w:proofErr w:type="gramStart"/>
      <w:r>
        <w:rPr>
          <w:rFonts w:ascii="Arial" w:hAnsi="Arial" w:cs="Arial"/>
          <w:sz w:val="24"/>
        </w:rPr>
        <w:t>al  Concejo</w:t>
      </w:r>
      <w:proofErr w:type="gramEnd"/>
      <w:r>
        <w:rPr>
          <w:rFonts w:ascii="Arial" w:hAnsi="Arial" w:cs="Arial"/>
          <w:sz w:val="24"/>
        </w:rPr>
        <w:t xml:space="preserve"> Deliberante para su tratamiento.</w:t>
      </w:r>
    </w:p>
    <w:sectPr w:rsidR="00DA7E26" w:rsidRPr="007332E4" w:rsidSect="003E194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E4"/>
    <w:rsid w:val="00081F3C"/>
    <w:rsid w:val="000A60C5"/>
    <w:rsid w:val="000A7F02"/>
    <w:rsid w:val="000E29BA"/>
    <w:rsid w:val="00110A68"/>
    <w:rsid w:val="001B497A"/>
    <w:rsid w:val="00223E6A"/>
    <w:rsid w:val="002B726D"/>
    <w:rsid w:val="003263E9"/>
    <w:rsid w:val="003E1949"/>
    <w:rsid w:val="00543B02"/>
    <w:rsid w:val="0055034D"/>
    <w:rsid w:val="007332E4"/>
    <w:rsid w:val="00917EFA"/>
    <w:rsid w:val="00931ECF"/>
    <w:rsid w:val="00B40949"/>
    <w:rsid w:val="00C26B43"/>
    <w:rsid w:val="00DA7E26"/>
    <w:rsid w:val="00E95A99"/>
    <w:rsid w:val="00EB2BD8"/>
    <w:rsid w:val="00F5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13F3"/>
  <w15:chartTrackingRefBased/>
  <w15:docId w15:val="{103E28FC-BE76-4B2D-9294-33636BFB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B49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497A"/>
    <w:rPr>
      <w:rFonts w:ascii="Segoe UI" w:hAnsi="Segoe UI" w:cs="Segoe UI"/>
      <w:sz w:val="18"/>
      <w:szCs w:val="1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1124</Words>
  <Characters>6411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3</cp:revision>
  <cp:lastPrinted>2023-01-13T11:56:00Z</cp:lastPrinted>
  <dcterms:created xsi:type="dcterms:W3CDTF">2023-01-13T11:25:00Z</dcterms:created>
  <dcterms:modified xsi:type="dcterms:W3CDTF">2023-01-13T11:56:00Z</dcterms:modified>
</cp:coreProperties>
</file>